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682"/>
        <w:gridCol w:w="3698"/>
      </w:tblGrid>
      <w:tr w:rsidR="00F05C7C" w:rsidRPr="00615E5F" w:rsidTr="004451B9">
        <w:trPr>
          <w:trHeight w:val="1116"/>
        </w:trPr>
        <w:tc>
          <w:tcPr>
            <w:tcW w:w="9630" w:type="dxa"/>
            <w:gridSpan w:val="3"/>
          </w:tcPr>
          <w:p w:rsidR="00F05C7C" w:rsidRPr="001C3057" w:rsidRDefault="00F05C7C" w:rsidP="004451B9">
            <w:pPr>
              <w:spacing w:after="40"/>
              <w:jc w:val="center"/>
              <w:rPr>
                <w:b/>
                <w:sz w:val="36"/>
                <w:szCs w:val="36"/>
              </w:rPr>
            </w:pPr>
            <w:r w:rsidRPr="001C3057">
              <w:rPr>
                <w:b/>
                <w:sz w:val="36"/>
                <w:szCs w:val="36"/>
              </w:rPr>
              <w:t>Summary of High Impact Actions for Low Carbon Cities</w:t>
            </w:r>
          </w:p>
          <w:p w:rsidR="00F05C7C" w:rsidRDefault="00F05C7C" w:rsidP="004451B9">
            <w:pPr>
              <w:spacing w:after="40"/>
              <w:jc w:val="center"/>
            </w:pPr>
            <w:r>
              <w:t>H</w:t>
            </w:r>
            <w:r w:rsidRPr="00172CD8">
              <w:t xml:space="preserve">igh impact actions our cities can take together to achieve </w:t>
            </w:r>
            <w:r>
              <w:t>our city’s energy/climate goals</w:t>
            </w:r>
          </w:p>
          <w:p w:rsidR="00F05C7C" w:rsidRPr="00172CD8" w:rsidRDefault="00F05C7C" w:rsidP="004451B9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3E1622">
              <w:rPr>
                <w:b/>
                <w:sz w:val="24"/>
                <w:szCs w:val="24"/>
              </w:rPr>
              <w:t>Resilient Cities and Communities Coalition</w:t>
            </w:r>
            <w:r w:rsidRPr="003A55BF">
              <w:rPr>
                <w:b/>
              </w:rPr>
              <w:t xml:space="preserve"> </w:t>
            </w:r>
            <w:hyperlink r:id="rId5" w:history="1">
              <w:r w:rsidRPr="003E1622">
                <w:rPr>
                  <w:rStyle w:val="Hyperlink"/>
                </w:rPr>
                <w:t>www.afors.org/resilientcities</w:t>
              </w:r>
            </w:hyperlink>
            <w:r>
              <w:rPr>
                <w:b/>
              </w:rPr>
              <w:t xml:space="preserve"> </w:t>
            </w:r>
          </w:p>
        </w:tc>
      </w:tr>
      <w:tr w:rsidR="00F05C7C" w:rsidRPr="003A55BF" w:rsidTr="00F05C7C">
        <w:trPr>
          <w:trHeight w:val="981"/>
        </w:trPr>
        <w:tc>
          <w:tcPr>
            <w:tcW w:w="2250" w:type="dxa"/>
          </w:tcPr>
          <w:p w:rsidR="00F05C7C" w:rsidRDefault="00F05C7C" w:rsidP="004451B9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CC7400" wp14:editId="7B8B1A29">
                  <wp:extent cx="1047750" cy="6303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meEnergySqu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488" cy="65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2"/>
          </w:tcPr>
          <w:p w:rsidR="00F05C7C" w:rsidRPr="001C3057" w:rsidRDefault="00F05C7C" w:rsidP="004451B9">
            <w:pPr>
              <w:spacing w:after="80"/>
              <w:rPr>
                <w:rFonts w:cstheme="minorHAnsi"/>
                <w:sz w:val="32"/>
                <w:szCs w:val="32"/>
              </w:rPr>
            </w:pPr>
            <w:r w:rsidRPr="001C3057">
              <w:rPr>
                <w:rFonts w:cstheme="minorHAnsi"/>
                <w:b/>
                <w:sz w:val="32"/>
                <w:szCs w:val="32"/>
              </w:rPr>
              <w:t>Efficient/ High Performance Buildings</w:t>
            </w:r>
            <w:r w:rsidR="00453A63">
              <w:rPr>
                <w:rFonts w:cstheme="minorHAnsi"/>
                <w:b/>
                <w:sz w:val="32"/>
                <w:szCs w:val="32"/>
              </w:rPr>
              <w:t xml:space="preserve"> </w:t>
            </w:r>
            <w:hyperlink r:id="rId7" w:history="1">
              <w:r w:rsidR="00453A63" w:rsidRPr="007265A1">
                <w:rPr>
                  <w:rStyle w:val="Hyperlink"/>
                  <w:rFonts w:cstheme="minorHAnsi"/>
                </w:rPr>
                <w:t>Resource Guide Link</w:t>
              </w:r>
            </w:hyperlink>
          </w:p>
          <w:p w:rsidR="00F05C7C" w:rsidRDefault="00F05C7C" w:rsidP="004451B9">
            <w:pPr>
              <w:spacing w:after="80"/>
              <w:ind w:left="169"/>
            </w:pPr>
            <w:r>
              <w:t xml:space="preserve">Action 1. </w:t>
            </w:r>
            <w:r w:rsidRPr="00172CD8">
              <w:rPr>
                <w:b/>
              </w:rPr>
              <w:t xml:space="preserve">Adopt an </w:t>
            </w:r>
            <w:r>
              <w:rPr>
                <w:b/>
              </w:rPr>
              <w:t>Energy Benchmarking O</w:t>
            </w:r>
            <w:r w:rsidRPr="00172CD8">
              <w:rPr>
                <w:b/>
              </w:rPr>
              <w:t>rdinance</w:t>
            </w:r>
          </w:p>
          <w:p w:rsidR="00F05C7C" w:rsidRPr="00056FD3" w:rsidRDefault="00F05C7C" w:rsidP="007742AF">
            <w:pPr>
              <w:spacing w:after="80"/>
              <w:ind w:left="169"/>
            </w:pPr>
            <w:r>
              <w:t xml:space="preserve">Action 2. </w:t>
            </w:r>
            <w:r w:rsidRPr="00172CD8">
              <w:rPr>
                <w:b/>
              </w:rPr>
              <w:t xml:space="preserve">Commercial </w:t>
            </w:r>
            <w:r>
              <w:rPr>
                <w:b/>
              </w:rPr>
              <w:t>&amp;</w:t>
            </w:r>
            <w:r w:rsidRPr="00172CD8">
              <w:rPr>
                <w:b/>
              </w:rPr>
              <w:t xml:space="preserve"> Multifamily Engagement</w:t>
            </w:r>
            <w:r>
              <w:rPr>
                <w:b/>
              </w:rPr>
              <w:t xml:space="preserve"> </w:t>
            </w:r>
            <w:r w:rsidRPr="007473E8">
              <w:t>Partners in Energy, PACE</w:t>
            </w:r>
          </w:p>
        </w:tc>
      </w:tr>
      <w:tr w:rsidR="00F05C7C" w:rsidRPr="003A55BF" w:rsidTr="004451B9">
        <w:trPr>
          <w:trHeight w:val="360"/>
        </w:trPr>
        <w:tc>
          <w:tcPr>
            <w:tcW w:w="9630" w:type="dxa"/>
            <w:gridSpan w:val="3"/>
          </w:tcPr>
          <w:p w:rsidR="00F05C7C" w:rsidRDefault="00F05C7C" w:rsidP="004451B9">
            <w:pPr>
              <w:spacing w:after="80"/>
              <w:ind w:left="169"/>
            </w:pPr>
            <w:r>
              <w:t xml:space="preserve">Action 3.  </w:t>
            </w:r>
            <w:r w:rsidRPr="00172CD8">
              <w:rPr>
                <w:b/>
              </w:rPr>
              <w:t>Adopt a Sustainable Building Policy</w:t>
            </w:r>
            <w:r>
              <w:t xml:space="preserve"> - high performance construction with city </w:t>
            </w:r>
            <w:r w:rsidR="00453A63">
              <w:t>investment</w:t>
            </w:r>
            <w:r>
              <w:t xml:space="preserve"> </w:t>
            </w:r>
          </w:p>
          <w:p w:rsidR="00F05C7C" w:rsidRDefault="00F05C7C" w:rsidP="004451B9">
            <w:pPr>
              <w:spacing w:after="80"/>
              <w:ind w:left="169"/>
            </w:pPr>
            <w:r>
              <w:t xml:space="preserve">Action 3. </w:t>
            </w:r>
            <w:r w:rsidRPr="007473E8">
              <w:rPr>
                <w:b/>
              </w:rPr>
              <w:t>New Buildings - Educating Developers</w:t>
            </w:r>
            <w:r>
              <w:t xml:space="preserve">  Xcel design assistance, PACE $ for Construction</w:t>
            </w:r>
          </w:p>
          <w:p w:rsidR="00F05C7C" w:rsidRDefault="00F05C7C" w:rsidP="004451B9">
            <w:pPr>
              <w:spacing w:after="80"/>
              <w:ind w:left="169"/>
            </w:pPr>
            <w:r>
              <w:t xml:space="preserve">Action 4. </w:t>
            </w:r>
            <w:r w:rsidRPr="007473E8">
              <w:rPr>
                <w:b/>
              </w:rPr>
              <w:t xml:space="preserve">Supporting Legislation or Statewide Policy Improvements </w:t>
            </w:r>
            <w:r>
              <w:t>for better new construction</w:t>
            </w:r>
          </w:p>
          <w:p w:rsidR="00F05C7C" w:rsidRDefault="00F05C7C" w:rsidP="004451B9">
            <w:pPr>
              <w:spacing w:after="80"/>
              <w:ind w:left="169"/>
            </w:pPr>
            <w:r>
              <w:t xml:space="preserve">Action 6.  </w:t>
            </w:r>
            <w:r w:rsidRPr="007473E8">
              <w:rPr>
                <w:b/>
              </w:rPr>
              <w:t>Truth in Sale of Housing Inspections</w:t>
            </w:r>
            <w:r>
              <w:t xml:space="preserve"> (adding an energy audit and energy score)</w:t>
            </w:r>
          </w:p>
          <w:p w:rsidR="00F05C7C" w:rsidRPr="003A55BF" w:rsidRDefault="00F05C7C" w:rsidP="004451B9">
            <w:pPr>
              <w:spacing w:after="80"/>
              <w:ind w:left="169"/>
            </w:pPr>
            <w:r>
              <w:t xml:space="preserve">Action 7.  </w:t>
            </w:r>
            <w:r>
              <w:rPr>
                <w:b/>
              </w:rPr>
              <w:t xml:space="preserve">Combine multi-family Energy Improvements with </w:t>
            </w:r>
            <w:r w:rsidRPr="005464A2">
              <w:rPr>
                <w:b/>
              </w:rPr>
              <w:t xml:space="preserve">4d Affordable Housing </w:t>
            </w:r>
            <w:r>
              <w:rPr>
                <w:b/>
              </w:rPr>
              <w:t xml:space="preserve">Tax </w:t>
            </w:r>
            <w:r w:rsidRPr="005464A2">
              <w:rPr>
                <w:b/>
              </w:rPr>
              <w:t>Incentive</w:t>
            </w:r>
            <w:r>
              <w:rPr>
                <w:b/>
              </w:rPr>
              <w:t>s.</w:t>
            </w:r>
          </w:p>
        </w:tc>
      </w:tr>
      <w:tr w:rsidR="00F05C7C" w:rsidRPr="003A55BF" w:rsidTr="00F05C7C">
        <w:trPr>
          <w:trHeight w:val="360"/>
        </w:trPr>
        <w:tc>
          <w:tcPr>
            <w:tcW w:w="2250" w:type="dxa"/>
          </w:tcPr>
          <w:p w:rsidR="00F05C7C" w:rsidRDefault="00F05C7C" w:rsidP="004451B9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7781E5" wp14:editId="5DBEF05A">
                  <wp:extent cx="1228725" cy="74656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eanenergysolarwi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11" cy="79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2"/>
          </w:tcPr>
          <w:p w:rsidR="00F05C7C" w:rsidRDefault="00F05C7C" w:rsidP="004451B9">
            <w:pPr>
              <w:rPr>
                <w:rFonts w:cstheme="minorHAnsi"/>
              </w:rPr>
            </w:pPr>
            <w:r w:rsidRPr="0081318C">
              <w:rPr>
                <w:b/>
                <w:sz w:val="32"/>
                <w:szCs w:val="32"/>
              </w:rPr>
              <w:t>Clean Energy Supply</w:t>
            </w:r>
            <w:r>
              <w:rPr>
                <w:sz w:val="32"/>
                <w:szCs w:val="32"/>
              </w:rPr>
              <w:t xml:space="preserve"> </w:t>
            </w:r>
            <w:r w:rsidR="001704A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hyperlink r:id="rId9" w:history="1">
              <w:r w:rsidR="001704AA" w:rsidRPr="007265A1">
                <w:rPr>
                  <w:rStyle w:val="Hyperlink"/>
                  <w:rFonts w:cstheme="minorHAnsi"/>
                </w:rPr>
                <w:t>Resource Guide Link</w:t>
              </w:r>
            </w:hyperlink>
            <w:r w:rsidR="001704AA">
              <w:rPr>
                <w:rFonts w:cstheme="minorHAnsi"/>
              </w:rPr>
              <w:t xml:space="preserve"> </w:t>
            </w:r>
          </w:p>
          <w:p w:rsidR="00F05C7C" w:rsidRDefault="00F05C7C" w:rsidP="004451B9">
            <w:pPr>
              <w:rPr>
                <w:rFonts w:cstheme="minorHAnsi"/>
              </w:rPr>
            </w:pPr>
            <w:r w:rsidRPr="00056FD3">
              <w:rPr>
                <w:rFonts w:cstheme="minorHAnsi"/>
              </w:rPr>
              <w:t xml:space="preserve"> </w:t>
            </w:r>
          </w:p>
          <w:p w:rsidR="00F05C7C" w:rsidRPr="007473E8" w:rsidRDefault="00F05C7C" w:rsidP="004451B9">
            <w:pPr>
              <w:spacing w:after="80"/>
              <w:ind w:left="162"/>
            </w:pPr>
            <w:r>
              <w:t>Action 1</w:t>
            </w:r>
            <w:r w:rsidRPr="007473E8">
              <w:rPr>
                <w:b/>
              </w:rPr>
              <w:t>.  Procuring Renewable Energy for City Operations</w:t>
            </w:r>
          </w:p>
          <w:p w:rsidR="00F05C7C" w:rsidRPr="00056FD3" w:rsidRDefault="00F05C7C" w:rsidP="004451B9">
            <w:pPr>
              <w:spacing w:after="80"/>
              <w:ind w:left="162"/>
            </w:pPr>
            <w:r>
              <w:t xml:space="preserve">Action 2.  </w:t>
            </w:r>
            <w:r w:rsidRPr="007473E8">
              <w:rPr>
                <w:b/>
              </w:rPr>
              <w:t>Solar Ready Building Construction</w:t>
            </w:r>
            <w:r w:rsidRPr="007473E8">
              <w:t xml:space="preserve"> (City, businesses, multifamily)</w:t>
            </w:r>
          </w:p>
        </w:tc>
      </w:tr>
      <w:tr w:rsidR="00F05C7C" w:rsidRPr="003A55BF" w:rsidTr="004451B9">
        <w:trPr>
          <w:trHeight w:val="360"/>
        </w:trPr>
        <w:tc>
          <w:tcPr>
            <w:tcW w:w="9630" w:type="dxa"/>
            <w:gridSpan w:val="3"/>
          </w:tcPr>
          <w:p w:rsidR="00F05C7C" w:rsidRDefault="00F05C7C" w:rsidP="004451B9">
            <w:pPr>
              <w:spacing w:after="80"/>
              <w:ind w:left="162"/>
            </w:pPr>
            <w:r>
              <w:t xml:space="preserve">Action 3.  </w:t>
            </w:r>
            <w:r w:rsidRPr="007473E8">
              <w:rPr>
                <w:b/>
              </w:rPr>
              <w:t>Expanding Rooftop Solar within City</w:t>
            </w:r>
            <w:r>
              <w:t xml:space="preserve"> Businesses, Institutions (schools), Residents</w:t>
            </w:r>
          </w:p>
          <w:p w:rsidR="00F05C7C" w:rsidRPr="003E1622" w:rsidRDefault="00F05C7C" w:rsidP="004451B9">
            <w:pPr>
              <w:spacing w:after="80"/>
              <w:ind w:left="1062" w:hanging="900"/>
            </w:pPr>
            <w:r>
              <w:t xml:space="preserve">Action 4.  </w:t>
            </w:r>
            <w:r w:rsidRPr="007473E8">
              <w:rPr>
                <w:b/>
              </w:rPr>
              <w:t xml:space="preserve">Support Legislation </w:t>
            </w:r>
            <w:r>
              <w:t xml:space="preserve">(2020 </w:t>
            </w:r>
            <w:proofErr w:type="spellStart"/>
            <w:r w:rsidRPr="00056FD3">
              <w:t>Centerpoint</w:t>
            </w:r>
            <w:proofErr w:type="spellEnd"/>
            <w:r w:rsidRPr="00056FD3">
              <w:t xml:space="preserve"> Energy)</w:t>
            </w:r>
            <w:r>
              <w:rPr>
                <w:b/>
              </w:rPr>
              <w:t xml:space="preserve"> to advance renewable natural </w:t>
            </w:r>
            <w:r w:rsidRPr="003E1622">
              <w:t xml:space="preserve">gas </w:t>
            </w:r>
            <w:r>
              <w:t>via PUC</w:t>
            </w:r>
            <w:r w:rsidRPr="003E1622">
              <w:t xml:space="preserve"> </w:t>
            </w:r>
          </w:p>
          <w:p w:rsidR="00F05C7C" w:rsidRPr="007473E8" w:rsidRDefault="00F05C7C" w:rsidP="004451B9">
            <w:pPr>
              <w:spacing w:after="80"/>
              <w:ind w:left="162"/>
            </w:pPr>
            <w:r>
              <w:t xml:space="preserve">Action 5.  </w:t>
            </w:r>
            <w:r w:rsidRPr="007473E8">
              <w:rPr>
                <w:b/>
              </w:rPr>
              <w:t xml:space="preserve">Support Legislation </w:t>
            </w:r>
            <w:r w:rsidRPr="007473E8">
              <w:t xml:space="preserve">(2021) </w:t>
            </w:r>
            <w:r w:rsidRPr="007473E8">
              <w:rPr>
                <w:b/>
              </w:rPr>
              <w:t>to Continue Xcel Energy’s Solar Rewards</w:t>
            </w:r>
          </w:p>
          <w:p w:rsidR="00F05C7C" w:rsidRPr="007473E8" w:rsidRDefault="00F05C7C" w:rsidP="004451B9">
            <w:pPr>
              <w:spacing w:after="80"/>
              <w:ind w:left="162"/>
            </w:pPr>
            <w:r>
              <w:t xml:space="preserve">Action 6.  </w:t>
            </w:r>
            <w:r w:rsidRPr="007473E8">
              <w:rPr>
                <w:b/>
              </w:rPr>
              <w:t>Cities commenting on Xcel’s Integrated Resource Plan (IRP) in April</w:t>
            </w:r>
            <w:r>
              <w:rPr>
                <w:b/>
              </w:rPr>
              <w:t>, May, June</w:t>
            </w:r>
          </w:p>
          <w:p w:rsidR="00F05C7C" w:rsidRPr="007473E8" w:rsidRDefault="00F05C7C" w:rsidP="004451B9">
            <w:pPr>
              <w:spacing w:after="80"/>
              <w:ind w:left="162"/>
            </w:pPr>
            <w:r>
              <w:t>Action 7</w:t>
            </w:r>
            <w:r w:rsidRPr="007473E8">
              <w:t xml:space="preserve">.  </w:t>
            </w:r>
            <w:r w:rsidRPr="007473E8">
              <w:rPr>
                <w:b/>
              </w:rPr>
              <w:t>Additional Cities Helping with City of Minneapolis 100% Renewable Energy Resolution</w:t>
            </w:r>
          </w:p>
        </w:tc>
      </w:tr>
      <w:tr w:rsidR="00F05C7C" w:rsidRPr="003A55BF" w:rsidTr="004451B9">
        <w:trPr>
          <w:trHeight w:val="360"/>
        </w:trPr>
        <w:tc>
          <w:tcPr>
            <w:tcW w:w="2250" w:type="dxa"/>
          </w:tcPr>
          <w:p w:rsidR="00F05C7C" w:rsidRDefault="00F05C7C" w:rsidP="004451B9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1179573" wp14:editId="00CD0DB6">
                  <wp:extent cx="1395413" cy="722989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Vm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02" cy="74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2"/>
          </w:tcPr>
          <w:p w:rsidR="00F05C7C" w:rsidRDefault="00F05C7C" w:rsidP="004451B9">
            <w:pPr>
              <w:spacing w:after="80"/>
              <w:rPr>
                <w:b/>
                <w:sz w:val="32"/>
                <w:szCs w:val="32"/>
              </w:rPr>
            </w:pPr>
            <w:r w:rsidRPr="0081318C">
              <w:rPr>
                <w:b/>
                <w:sz w:val="32"/>
                <w:szCs w:val="32"/>
              </w:rPr>
              <w:t>Low Carbon Transportation/Land Use</w:t>
            </w:r>
            <w:r w:rsidR="001704AA">
              <w:rPr>
                <w:b/>
                <w:sz w:val="32"/>
                <w:szCs w:val="32"/>
              </w:rPr>
              <w:t xml:space="preserve"> </w:t>
            </w:r>
            <w:hyperlink r:id="rId11" w:history="1">
              <w:r w:rsidR="001704AA" w:rsidRPr="00CD6ECD">
                <w:rPr>
                  <w:rStyle w:val="Hyperlink"/>
                  <w:rFonts w:cstheme="minorHAnsi"/>
                </w:rPr>
                <w:t>Resource Guide Link</w:t>
              </w:r>
            </w:hyperlink>
          </w:p>
          <w:p w:rsidR="00F05C7C" w:rsidRDefault="00F05C7C" w:rsidP="00F05C7C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Electric Vehicles, </w:t>
            </w:r>
            <w:r w:rsidRPr="0099056F">
              <w:rPr>
                <w:rFonts w:asciiTheme="minorHAnsi" w:hAnsiTheme="minorHAnsi" w:cstheme="minorHAnsi"/>
              </w:rPr>
              <w:t>Transit Investment</w:t>
            </w:r>
          </w:p>
          <w:p w:rsidR="00F05C7C" w:rsidRDefault="00F05C7C" w:rsidP="00F05C7C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Prioritize, bike, </w:t>
            </w:r>
            <w:proofErr w:type="spellStart"/>
            <w:r>
              <w:rPr>
                <w:rFonts w:asciiTheme="minorHAnsi" w:hAnsiTheme="minorHAnsi" w:cstheme="minorHAnsi"/>
              </w:rPr>
              <w:t>peds</w:t>
            </w:r>
            <w:proofErr w:type="spellEnd"/>
            <w:r>
              <w:rPr>
                <w:rFonts w:asciiTheme="minorHAnsi" w:hAnsiTheme="minorHAnsi" w:cstheme="minorHAnsi"/>
              </w:rPr>
              <w:t>, transit</w:t>
            </w:r>
          </w:p>
          <w:p w:rsidR="00F05C7C" w:rsidRPr="0099056F" w:rsidRDefault="00F05C7C" w:rsidP="00F05C7C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Equitable, walkable, net zero TOD, in-fill redevelopment</w:t>
            </w:r>
          </w:p>
        </w:tc>
      </w:tr>
      <w:tr w:rsidR="00F05C7C" w:rsidRPr="003A55BF" w:rsidTr="004451B9">
        <w:trPr>
          <w:trHeight w:val="360"/>
        </w:trPr>
        <w:tc>
          <w:tcPr>
            <w:tcW w:w="9630" w:type="dxa"/>
            <w:gridSpan w:val="3"/>
          </w:tcPr>
          <w:p w:rsidR="00F05C7C" w:rsidRPr="0081318C" w:rsidRDefault="00F05C7C" w:rsidP="004451B9">
            <w:pPr>
              <w:spacing w:after="80"/>
              <w:ind w:left="162"/>
              <w:rPr>
                <w:b/>
              </w:rPr>
            </w:pPr>
            <w:r w:rsidRPr="007473E8">
              <w:t xml:space="preserve">Action 1. </w:t>
            </w:r>
            <w:r w:rsidRPr="0081318C">
              <w:rPr>
                <w:b/>
              </w:rPr>
              <w:t>Support sustained state, regiona</w:t>
            </w:r>
            <w:r>
              <w:rPr>
                <w:b/>
              </w:rPr>
              <w:t xml:space="preserve">l &amp; county transit investments. </w:t>
            </w:r>
            <w:r w:rsidRPr="0081318C">
              <w:rPr>
                <w:b/>
              </w:rPr>
              <w:t>Reprioritize spending</w:t>
            </w:r>
            <w:r>
              <w:rPr>
                <w:b/>
              </w:rPr>
              <w:t>.</w:t>
            </w:r>
          </w:p>
          <w:p w:rsidR="00F05C7C" w:rsidRPr="007473E8" w:rsidRDefault="00F05C7C" w:rsidP="004451B9">
            <w:pPr>
              <w:spacing w:after="80"/>
              <w:ind w:left="162"/>
            </w:pPr>
            <w:r>
              <w:t xml:space="preserve">Action 2.  </w:t>
            </w:r>
            <w:r w:rsidRPr="0081318C">
              <w:rPr>
                <w:b/>
              </w:rPr>
              <w:t>Prioritize pedestrians, bikes, transit in public right of ways</w:t>
            </w:r>
            <w:r>
              <w:t xml:space="preserve"> complete streets, reconstruction</w:t>
            </w:r>
          </w:p>
          <w:p w:rsidR="00F05C7C" w:rsidRPr="007473E8" w:rsidRDefault="00F05C7C" w:rsidP="004451B9">
            <w:pPr>
              <w:spacing w:after="80"/>
              <w:ind w:left="162"/>
            </w:pPr>
            <w:r>
              <w:t xml:space="preserve">Action 3. </w:t>
            </w:r>
            <w:r w:rsidRPr="0081318C">
              <w:rPr>
                <w:b/>
              </w:rPr>
              <w:t>Plan for successful &amp; equitable in-fill redevelopment</w:t>
            </w:r>
            <w:r>
              <w:t xml:space="preserve"> - Net Zero, Equitable, </w:t>
            </w:r>
            <w:r w:rsidRPr="007473E8">
              <w:t>Walkable, TOD</w:t>
            </w:r>
          </w:p>
          <w:p w:rsidR="00F05C7C" w:rsidRPr="007473E8" w:rsidRDefault="00F05C7C" w:rsidP="004451B9">
            <w:pPr>
              <w:spacing w:after="80"/>
              <w:ind w:left="162"/>
            </w:pPr>
            <w:r>
              <w:t xml:space="preserve">Action 4. </w:t>
            </w:r>
            <w:r w:rsidRPr="0081318C">
              <w:rPr>
                <w:b/>
              </w:rPr>
              <w:t>Support increased adoption of Electric Vehicles</w:t>
            </w:r>
            <w:r>
              <w:t xml:space="preserve"> - City Fleets, E.V. Charging Ordinance</w:t>
            </w:r>
            <w:r w:rsidRPr="007473E8">
              <w:t xml:space="preserve">  </w:t>
            </w:r>
          </w:p>
          <w:p w:rsidR="00F05C7C" w:rsidRPr="0081318C" w:rsidRDefault="00F05C7C" w:rsidP="004451B9">
            <w:pPr>
              <w:spacing w:after="80"/>
              <w:ind w:left="522" w:hanging="360"/>
            </w:pPr>
            <w:r>
              <w:t xml:space="preserve">Action 5.  </w:t>
            </w:r>
            <w:r w:rsidRPr="0081318C">
              <w:rPr>
                <w:b/>
              </w:rPr>
              <w:t>Shared Mobility</w:t>
            </w:r>
            <w:r>
              <w:t xml:space="preserve"> - j</w:t>
            </w:r>
            <w:r w:rsidRPr="007473E8">
              <w:t>oint powers agreement between cit</w:t>
            </w:r>
            <w:r>
              <w:t>ies to regulate</w:t>
            </w:r>
            <w:r w:rsidRPr="007473E8">
              <w:t xml:space="preserve"> shared mobility </w:t>
            </w:r>
          </w:p>
        </w:tc>
      </w:tr>
      <w:tr w:rsidR="00963FFE" w:rsidRPr="003A55BF" w:rsidTr="004451B9">
        <w:trPr>
          <w:trHeight w:val="360"/>
        </w:trPr>
        <w:tc>
          <w:tcPr>
            <w:tcW w:w="9630" w:type="dxa"/>
            <w:gridSpan w:val="3"/>
          </w:tcPr>
          <w:p w:rsidR="00963FFE" w:rsidRPr="00963FFE" w:rsidRDefault="00963FFE" w:rsidP="004451B9">
            <w:pPr>
              <w:spacing w:after="80"/>
              <w:ind w:left="162"/>
              <w:rPr>
                <w:b/>
              </w:rPr>
            </w:pPr>
            <w:r w:rsidRPr="00963FFE">
              <w:rPr>
                <w:b/>
              </w:rPr>
              <w:t xml:space="preserve">TO ADD – </w:t>
            </w:r>
            <w:r w:rsidRPr="00453A63">
              <w:rPr>
                <w:b/>
                <w:sz w:val="24"/>
                <w:szCs w:val="24"/>
              </w:rPr>
              <w:t>Climate Adaptation/Resilience</w:t>
            </w:r>
          </w:p>
          <w:p w:rsidR="00963FFE" w:rsidRDefault="00963FFE" w:rsidP="004451B9">
            <w:pPr>
              <w:spacing w:after="80"/>
              <w:ind w:left="162"/>
            </w:pPr>
            <w:r>
              <w:t>Green Infrastructure – Storm water, Flood Preparedness, Urban heat island, micro-grids/ storage</w:t>
            </w:r>
          </w:p>
          <w:p w:rsidR="00963FFE" w:rsidRPr="007473E8" w:rsidRDefault="00963FFE" w:rsidP="004451B9">
            <w:pPr>
              <w:spacing w:after="80"/>
              <w:ind w:left="162"/>
            </w:pPr>
            <w:r>
              <w:t xml:space="preserve">Forestry/Tree Policies, Habitat/Open Space, Pollinators, Soil Health, Sequestration, Farmland/Food/Ag </w:t>
            </w:r>
          </w:p>
        </w:tc>
      </w:tr>
      <w:tr w:rsidR="00F05C7C" w:rsidRPr="003A55BF" w:rsidTr="004451B9">
        <w:trPr>
          <w:trHeight w:val="360"/>
        </w:trPr>
        <w:tc>
          <w:tcPr>
            <w:tcW w:w="9630" w:type="dxa"/>
            <w:gridSpan w:val="3"/>
          </w:tcPr>
          <w:p w:rsidR="00F05C7C" w:rsidRPr="00056FD3" w:rsidRDefault="00F05C7C" w:rsidP="004451B9">
            <w:pPr>
              <w:spacing w:after="80"/>
              <w:rPr>
                <w:b/>
              </w:rPr>
            </w:pPr>
            <w:r w:rsidRPr="00056FD3">
              <w:rPr>
                <w:b/>
              </w:rPr>
              <w:t xml:space="preserve">Additional Resources – </w:t>
            </w:r>
          </w:p>
          <w:p w:rsidR="00F05C7C" w:rsidRPr="00F05C7C" w:rsidRDefault="007742AF" w:rsidP="004451B9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32"/>
              <w:rPr>
                <w:rFonts w:asciiTheme="minorHAnsi" w:hAnsiTheme="minorHAnsi" w:cstheme="minorHAnsi"/>
              </w:rPr>
            </w:pPr>
            <w:hyperlink r:id="rId12" w:history="1">
              <w:r w:rsidR="00F05C7C" w:rsidRPr="00F819F5">
                <w:rPr>
                  <w:rStyle w:val="Hyperlink"/>
                  <w:rFonts w:asciiTheme="minorHAnsi" w:hAnsiTheme="minorHAnsi" w:cstheme="minorHAnsi"/>
                  <w:b/>
                </w:rPr>
                <w:t>USDN High Impact Actions</w:t>
              </w:r>
              <w:r w:rsidR="00F819F5" w:rsidRPr="00F819F5">
                <w:rPr>
                  <w:rStyle w:val="Hyperlink"/>
                  <w:rFonts w:asciiTheme="minorHAnsi" w:hAnsiTheme="minorHAnsi" w:cstheme="minorHAnsi"/>
                  <w:b/>
                  <w:u w:val="none"/>
                </w:rPr>
                <w:t xml:space="preserve">   </w:t>
              </w:r>
            </w:hyperlink>
            <w:hyperlink r:id="rId13" w:history="1">
              <w:r w:rsidR="00F819F5">
                <w:rPr>
                  <w:rStyle w:val="Hyperlink"/>
                </w:rPr>
                <w:t>https://www.usdn.org/high-impact-practices.html</w:t>
              </w:r>
            </w:hyperlink>
            <w:r w:rsidR="00F05C7C" w:rsidRPr="00F05C7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05C7C" w:rsidRDefault="007265A1" w:rsidP="007265A1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32"/>
            </w:pPr>
            <w:r>
              <w:rPr>
                <w:rFonts w:asciiTheme="minorHAnsi" w:hAnsiTheme="minorHAnsi" w:cstheme="minorHAnsi"/>
                <w:b/>
              </w:rPr>
              <w:t xml:space="preserve">MN </w:t>
            </w:r>
            <w:proofErr w:type="spellStart"/>
            <w:r w:rsidR="00F05C7C" w:rsidRPr="00F05C7C">
              <w:rPr>
                <w:rFonts w:asciiTheme="minorHAnsi" w:hAnsiTheme="minorHAnsi" w:cstheme="minorHAnsi"/>
                <w:b/>
              </w:rPr>
              <w:t>GreenSteps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hyperlink r:id="rId14" w:history="1">
              <w:r w:rsidRPr="007265A1">
                <w:rPr>
                  <w:rStyle w:val="Hyperlink"/>
                  <w:rFonts w:asciiTheme="minorHAnsi" w:hAnsiTheme="minorHAnsi" w:cstheme="minorHAnsi"/>
                  <w:b/>
                </w:rPr>
                <w:t xml:space="preserve">High Impact Policy List </w:t>
              </w:r>
            </w:hyperlink>
            <w:r w:rsidR="00F05C7C" w:rsidRPr="00F05C7C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F05C7C" w:rsidRPr="00F05C7C">
                <w:rPr>
                  <w:rStyle w:val="Hyperlink"/>
                  <w:rFonts w:asciiTheme="minorHAnsi" w:hAnsiTheme="minorHAnsi" w:cstheme="minorHAnsi"/>
                </w:rPr>
                <w:t>https://greenstep.pca.state.mn.us/page/ordinances</w:t>
              </w:r>
            </w:hyperlink>
            <w:r w:rsidR="00F05C7C">
              <w:t xml:space="preserve"> </w:t>
            </w:r>
          </w:p>
          <w:p w:rsidR="00F819F5" w:rsidRPr="007473E8" w:rsidRDefault="00F819F5" w:rsidP="007265A1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32"/>
            </w:pPr>
            <w:r>
              <w:rPr>
                <w:rFonts w:asciiTheme="minorHAnsi" w:hAnsiTheme="minorHAnsi" w:cstheme="minorHAnsi"/>
                <w:b/>
              </w:rPr>
              <w:t xml:space="preserve">Met Council Resources  - soon </w:t>
            </w:r>
            <w:r w:rsidRPr="00F819F5">
              <w:rPr>
                <w:rFonts w:asciiTheme="minorHAnsi" w:hAnsiTheme="minorHAnsi" w:cstheme="minorHAnsi"/>
              </w:rPr>
              <w:t>- GHG annual reports for cities &amp; scenario planning tools</w:t>
            </w:r>
          </w:p>
        </w:tc>
      </w:tr>
      <w:tr w:rsidR="00F05C7C" w:rsidRPr="00615E5F" w:rsidTr="004451B9">
        <w:trPr>
          <w:trHeight w:val="1116"/>
        </w:trPr>
        <w:tc>
          <w:tcPr>
            <w:tcW w:w="5932" w:type="dxa"/>
            <w:gridSpan w:val="2"/>
          </w:tcPr>
          <w:p w:rsidR="00F05C7C" w:rsidRPr="00615E5F" w:rsidRDefault="00F05C7C" w:rsidP="004451B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93A3AF" wp14:editId="1BFB4821">
                  <wp:extent cx="3679190" cy="69056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llianceLogo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481" cy="71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</w:tcPr>
          <w:p w:rsidR="00F05C7C" w:rsidRPr="0055171D" w:rsidRDefault="00F05C7C" w:rsidP="004451B9">
            <w:pPr>
              <w:spacing w:after="60"/>
              <w:ind w:left="169"/>
              <w:rPr>
                <w:b/>
              </w:rPr>
            </w:pPr>
            <w:r w:rsidRPr="0055171D">
              <w:rPr>
                <w:b/>
              </w:rPr>
              <w:t>For questions contact:</w:t>
            </w:r>
          </w:p>
          <w:p w:rsidR="00F05C7C" w:rsidRDefault="00F05C7C" w:rsidP="004451B9">
            <w:pPr>
              <w:ind w:left="169"/>
              <w:rPr>
                <w:sz w:val="20"/>
                <w:szCs w:val="20"/>
              </w:rPr>
            </w:pPr>
            <w:r w:rsidRPr="00FD3288">
              <w:rPr>
                <w:sz w:val="20"/>
                <w:szCs w:val="20"/>
              </w:rPr>
              <w:t xml:space="preserve">Sean Gosiewski, Executive Director, </w:t>
            </w:r>
          </w:p>
          <w:p w:rsidR="00F05C7C" w:rsidRDefault="00F05C7C" w:rsidP="004451B9">
            <w:pPr>
              <w:ind w:left="169"/>
              <w:rPr>
                <w:sz w:val="20"/>
                <w:szCs w:val="20"/>
              </w:rPr>
            </w:pPr>
            <w:r w:rsidRPr="00FD3288">
              <w:rPr>
                <w:sz w:val="20"/>
                <w:szCs w:val="20"/>
              </w:rPr>
              <w:t xml:space="preserve">Alliance for Sustainability </w:t>
            </w:r>
          </w:p>
          <w:p w:rsidR="00F05C7C" w:rsidRPr="00615E5F" w:rsidRDefault="00F05C7C" w:rsidP="004451B9">
            <w:pPr>
              <w:ind w:left="173"/>
              <w:rPr>
                <w:b/>
                <w:color w:val="0563C1"/>
                <w:sz w:val="20"/>
                <w:szCs w:val="20"/>
                <w:u w:val="single"/>
              </w:rPr>
            </w:pPr>
            <w:r w:rsidRPr="00FD3288">
              <w:rPr>
                <w:sz w:val="20"/>
                <w:szCs w:val="20"/>
              </w:rPr>
              <w:t xml:space="preserve">612-250-0389 </w:t>
            </w:r>
            <w:r>
              <w:rPr>
                <w:sz w:val="20"/>
                <w:szCs w:val="20"/>
              </w:rPr>
              <w:t xml:space="preserve"> </w:t>
            </w:r>
            <w:r w:rsidRPr="00FD3288">
              <w:rPr>
                <w:sz w:val="20"/>
                <w:szCs w:val="20"/>
              </w:rPr>
              <w:t xml:space="preserve">|  </w:t>
            </w:r>
            <w:hyperlink r:id="rId17" w:history="1">
              <w:r w:rsidRPr="00FD3288">
                <w:rPr>
                  <w:rStyle w:val="Hyperlink"/>
                  <w:sz w:val="20"/>
                  <w:szCs w:val="20"/>
                </w:rPr>
                <w:t>Sean@afors.org</w:t>
              </w:r>
            </w:hyperlink>
          </w:p>
        </w:tc>
      </w:tr>
    </w:tbl>
    <w:p w:rsidR="00FC206E" w:rsidRPr="00963FFE" w:rsidRDefault="00FC206E" w:rsidP="00FC206E">
      <w:pPr>
        <w:rPr>
          <w:rFonts w:cstheme="minorHAnsi"/>
        </w:rPr>
      </w:pPr>
      <w:r w:rsidRPr="00F05C7C">
        <w:rPr>
          <w:rFonts w:cstheme="minorHAnsi"/>
          <w:b/>
        </w:rPr>
        <w:t xml:space="preserve">MN </w:t>
      </w:r>
      <w:proofErr w:type="spellStart"/>
      <w:r w:rsidRPr="00F05C7C">
        <w:rPr>
          <w:rFonts w:cstheme="minorHAnsi"/>
          <w:b/>
        </w:rPr>
        <w:t>GreenSteps</w:t>
      </w:r>
      <w:proofErr w:type="spellEnd"/>
      <w:r w:rsidRPr="00F05C7C">
        <w:rPr>
          <w:rFonts w:cstheme="minorHAnsi"/>
        </w:rPr>
        <w:t xml:space="preserve"> High-Impact Ordinances</w:t>
      </w:r>
      <w:r w:rsidR="00963FFE">
        <w:rPr>
          <w:rFonts w:cstheme="minorHAnsi"/>
        </w:rPr>
        <w:t xml:space="preserve"> List</w:t>
      </w:r>
      <w:r w:rsidRPr="00F05C7C">
        <w:rPr>
          <w:rFonts w:cstheme="minorHAnsi"/>
        </w:rPr>
        <w:t xml:space="preserve"> </w:t>
      </w:r>
      <w:hyperlink r:id="rId18" w:history="1">
        <w:r w:rsidRPr="00F05C7C">
          <w:rPr>
            <w:rStyle w:val="Hyperlink"/>
            <w:rFonts w:cstheme="minorHAnsi"/>
          </w:rPr>
          <w:t>https://greenstep.pca.state.mn.us/page/ordinances</w:t>
        </w:r>
      </w:hyperlink>
      <w:r>
        <w:t xml:space="preserve"> </w:t>
      </w:r>
    </w:p>
    <w:p w:rsidR="00FC206E" w:rsidRPr="007742AF" w:rsidRDefault="007742AF" w:rsidP="00FC20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hyperlink r:id="rId19" w:history="1">
        <w:proofErr w:type="spellStart"/>
        <w:r w:rsidR="00963FFE" w:rsidRPr="007742AF">
          <w:rPr>
            <w:rStyle w:val="Hyperlink"/>
            <w:rFonts w:asciiTheme="minorHAnsi" w:hAnsiTheme="minorHAnsi" w:cstheme="minorHAnsi"/>
            <w:color w:val="008542"/>
            <w:sz w:val="18"/>
            <w:szCs w:val="18"/>
            <w:shd w:val="clear" w:color="auto" w:fill="FFFFFF"/>
          </w:rPr>
          <w:t>HighImpact</w:t>
        </w:r>
        <w:proofErr w:type="spellEnd"/>
        <w:r w:rsidR="00963FFE" w:rsidRPr="007742AF">
          <w:rPr>
            <w:rStyle w:val="Hyperlink"/>
            <w:rFonts w:asciiTheme="minorHAnsi" w:hAnsiTheme="minorHAnsi" w:cstheme="minorHAnsi"/>
            <w:color w:val="008542"/>
            <w:sz w:val="18"/>
            <w:szCs w:val="18"/>
            <w:shd w:val="clear" w:color="auto" w:fill="FFFFFF"/>
          </w:rPr>
          <w:t xml:space="preserve"> Policy Options for Low-Carbon Cities1</w:t>
        </w:r>
      </w:hyperlink>
      <w:r w:rsidRPr="007742AF">
        <w:rPr>
          <w:rStyle w:val="Hyperlink"/>
          <w:rFonts w:asciiTheme="minorHAnsi" w:hAnsiTheme="minorHAnsi" w:cstheme="minorHAnsi"/>
          <w:color w:val="008542"/>
          <w:sz w:val="18"/>
          <w:szCs w:val="18"/>
          <w:shd w:val="clear" w:color="auto" w:fill="FFFFFF"/>
        </w:rPr>
        <w:t xml:space="preserve"> </w:t>
      </w:r>
      <w:r w:rsidR="00FC206E" w:rsidRPr="007742AF">
        <w:rPr>
          <w:rFonts w:asciiTheme="minorHAnsi" w:hAnsiTheme="minorHAnsi" w:cstheme="minorHAnsi"/>
          <w:color w:val="202124"/>
          <w:spacing w:val="3"/>
          <w:sz w:val="18"/>
          <w:szCs w:val="18"/>
          <w:shd w:val="clear" w:color="auto" w:fill="FFFFFF"/>
        </w:rPr>
        <w:t>P</w:t>
      </w:r>
      <w:r w:rsidRPr="007742AF">
        <w:rPr>
          <w:rFonts w:asciiTheme="minorHAnsi" w:hAnsiTheme="minorHAnsi" w:cstheme="minorHAnsi"/>
          <w:color w:val="202124"/>
          <w:spacing w:val="3"/>
          <w:sz w:val="18"/>
          <w:szCs w:val="18"/>
          <w:shd w:val="clear" w:color="auto" w:fill="FFFFFF"/>
        </w:rPr>
        <w:t xml:space="preserve">hil Muessig, MN </w:t>
      </w:r>
      <w:proofErr w:type="spellStart"/>
      <w:r w:rsidRPr="007742AF">
        <w:rPr>
          <w:rFonts w:asciiTheme="minorHAnsi" w:hAnsiTheme="minorHAnsi" w:cstheme="minorHAnsi"/>
          <w:color w:val="202124"/>
          <w:spacing w:val="3"/>
          <w:sz w:val="18"/>
          <w:szCs w:val="18"/>
          <w:shd w:val="clear" w:color="auto" w:fill="FFFFFF"/>
        </w:rPr>
        <w:t>Greensteps</w:t>
      </w:r>
      <w:proofErr w:type="spellEnd"/>
      <w:r w:rsidRPr="007742AF">
        <w:rPr>
          <w:rFonts w:asciiTheme="minorHAnsi" w:hAnsiTheme="minorHAnsi" w:cstheme="minorHAnsi"/>
          <w:color w:val="202124"/>
          <w:spacing w:val="3"/>
          <w:sz w:val="18"/>
          <w:szCs w:val="18"/>
          <w:shd w:val="clear" w:color="auto" w:fill="FFFFFF"/>
        </w:rPr>
        <w:t xml:space="preserve"> </w:t>
      </w:r>
      <w:r w:rsidR="00FC206E" w:rsidRPr="007742AF">
        <w:rPr>
          <w:rFonts w:asciiTheme="minorHAnsi" w:hAnsiTheme="minorHAnsi" w:cstheme="minorHAnsi"/>
          <w:color w:val="202124"/>
          <w:spacing w:val="3"/>
          <w:sz w:val="18"/>
          <w:szCs w:val="18"/>
          <w:shd w:val="clear" w:color="auto" w:fill="FFFFFF"/>
        </w:rPr>
        <w:t>651-757-2594, Philipp.muessig@state.mn.us</w:t>
      </w:r>
      <w:bookmarkStart w:id="0" w:name="_GoBack"/>
      <w:bookmarkEnd w:id="0"/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FC206E" w:rsidTr="00D060CD">
        <w:tc>
          <w:tcPr>
            <w:tcW w:w="9450" w:type="dxa"/>
            <w:gridSpan w:val="2"/>
          </w:tcPr>
          <w:p w:rsidR="00F819F5" w:rsidRPr="00FC206E" w:rsidRDefault="00FC206E" w:rsidP="00FC206E">
            <w:pPr>
              <w:rPr>
                <w:b/>
              </w:rPr>
            </w:pPr>
            <w:r w:rsidRPr="00FC206E">
              <w:rPr>
                <w:b/>
              </w:rPr>
              <w:lastRenderedPageBreak/>
              <w:t>USDN High Impact Actions List</w:t>
            </w:r>
            <w:r w:rsidR="00F819F5">
              <w:rPr>
                <w:b/>
              </w:rPr>
              <w:t xml:space="preserve">  </w:t>
            </w:r>
            <w:hyperlink r:id="rId20" w:history="1">
              <w:r w:rsidR="00F819F5">
                <w:rPr>
                  <w:rStyle w:val="Hyperlink"/>
                </w:rPr>
                <w:t>https://www.usdn.org/high-impact-practices.html</w:t>
              </w:r>
            </w:hyperlink>
          </w:p>
          <w:p w:rsidR="00FC206E" w:rsidRDefault="007742AF" w:rsidP="00FC206E">
            <w:hyperlink r:id="rId21" w:history="1">
              <w:r w:rsidR="00FC206E" w:rsidRPr="008D5551">
                <w:rPr>
                  <w:rStyle w:val="Hyperlink"/>
                </w:rPr>
                <w:t>https://www.usdn.org/uploads/cms/documents/usdn_hips_update_-_september_2018_final.pdf</w:t>
              </w:r>
            </w:hyperlink>
          </w:p>
          <w:p w:rsidR="00FC206E" w:rsidRDefault="00FC206E" w:rsidP="00FC206E">
            <w:r>
              <w:t xml:space="preserve">Please contact Garrett Fitzgerald, USDN Strategic Collaboration Director, </w:t>
            </w:r>
            <w:hyperlink r:id="rId22" w:history="1">
              <w:r w:rsidRPr="008D5551">
                <w:rPr>
                  <w:rStyle w:val="Hyperlink"/>
                </w:rPr>
                <w:t>garrettfitzgerald@usdn.org</w:t>
              </w:r>
            </w:hyperlink>
            <w:r>
              <w:t>.</w:t>
            </w:r>
          </w:p>
          <w:p w:rsidR="00FC206E" w:rsidRDefault="00FC206E" w:rsidP="00FC206E">
            <w:r>
              <w:t>USDN will prioritize cultivating support for member</w:t>
            </w:r>
            <w:r w:rsidR="00F819F5">
              <w:t xml:space="preserve"> action in the following areas:</w:t>
            </w:r>
          </w:p>
        </w:tc>
      </w:tr>
      <w:tr w:rsidR="00FC206E" w:rsidTr="00D060CD">
        <w:tc>
          <w:tcPr>
            <w:tcW w:w="4680" w:type="dxa"/>
          </w:tcPr>
          <w:p w:rsidR="00FC206E" w:rsidRPr="00963FFE" w:rsidRDefault="00FC206E" w:rsidP="00FC206E">
            <w:pPr>
              <w:rPr>
                <w:b/>
              </w:rPr>
            </w:pPr>
            <w:r w:rsidRPr="00963FFE">
              <w:rPr>
                <w:b/>
              </w:rPr>
              <w:t>Transportation</w:t>
            </w:r>
          </w:p>
          <w:p w:rsidR="00FC206E" w:rsidRDefault="00FC206E" w:rsidP="00FC206E">
            <w:r>
              <w:t>1. Major Public Transit Investments</w:t>
            </w:r>
          </w:p>
          <w:p w:rsidR="00FC206E" w:rsidRDefault="00FC206E" w:rsidP="00FC206E">
            <w:r>
              <w:t>2. Major Bike and Ped Investments</w:t>
            </w:r>
          </w:p>
          <w:p w:rsidR="00FC206E" w:rsidRDefault="00FC206E" w:rsidP="00FC206E">
            <w:r>
              <w:t>3. Community Electric Vehicles Adoption</w:t>
            </w:r>
          </w:p>
          <w:p w:rsidR="00FC206E" w:rsidRDefault="00FC206E" w:rsidP="00FC206E">
            <w:r>
              <w:t>4. Autonomous Vehicles Planning</w:t>
            </w:r>
          </w:p>
          <w:p w:rsidR="00FC206E" w:rsidRDefault="00FC206E" w:rsidP="00FC206E">
            <w:r w:rsidRPr="00FC206E">
              <w:rPr>
                <w:color w:val="00B050"/>
              </w:rPr>
              <w:t xml:space="preserve">Missing – reducing VMT through </w:t>
            </w:r>
            <w:proofErr w:type="spellStart"/>
            <w:r w:rsidRPr="00FC206E">
              <w:rPr>
                <w:color w:val="00B050"/>
              </w:rPr>
              <w:t>upzoning</w:t>
            </w:r>
            <w:proofErr w:type="spellEnd"/>
            <w:r w:rsidRPr="00FC206E">
              <w:rPr>
                <w:color w:val="00B050"/>
              </w:rPr>
              <w:t xml:space="preserve">, net zero, walkable TOD, reducing free parking etc. </w:t>
            </w:r>
          </w:p>
        </w:tc>
        <w:tc>
          <w:tcPr>
            <w:tcW w:w="4770" w:type="dxa"/>
          </w:tcPr>
          <w:p w:rsidR="00963FFE" w:rsidRPr="00963FFE" w:rsidRDefault="00963FFE" w:rsidP="00963FFE">
            <w:pPr>
              <w:rPr>
                <w:b/>
              </w:rPr>
            </w:pPr>
            <w:r w:rsidRPr="00963FFE">
              <w:rPr>
                <w:b/>
              </w:rPr>
              <w:t>Building Energy Use</w:t>
            </w:r>
          </w:p>
          <w:p w:rsidR="00963FFE" w:rsidRDefault="00963FFE" w:rsidP="00963FFE">
            <w:r>
              <w:t>9. Electrification of Building Energy Systems</w:t>
            </w:r>
          </w:p>
          <w:p w:rsidR="00963FFE" w:rsidRDefault="00963FFE" w:rsidP="00963FFE">
            <w:r>
              <w:t>10. Energy Benchmarking for Large Buildings</w:t>
            </w:r>
          </w:p>
          <w:p w:rsidR="00963FFE" w:rsidRDefault="00963FFE" w:rsidP="00963FFE">
            <w:r>
              <w:t>11. Energy Upgrades at Trigger Events for Large Buildings</w:t>
            </w:r>
          </w:p>
          <w:p w:rsidR="00963FFE" w:rsidRDefault="00963FFE" w:rsidP="00963FFE">
            <w:r>
              <w:t>12. Zero Net Energy in Private New Buildings</w:t>
            </w:r>
          </w:p>
          <w:p w:rsidR="00963FFE" w:rsidRPr="00963FFE" w:rsidRDefault="00963FFE" w:rsidP="00D060CD">
            <w:pPr>
              <w:jc w:val="center"/>
              <w:rPr>
                <w:color w:val="00B050"/>
              </w:rPr>
            </w:pPr>
            <w:r w:rsidRPr="00963FFE">
              <w:rPr>
                <w:color w:val="00B050"/>
              </w:rPr>
              <w:t>ADD MN Specific</w:t>
            </w:r>
          </w:p>
          <w:p w:rsidR="00963FFE" w:rsidRPr="00963FFE" w:rsidRDefault="00963FFE" w:rsidP="00FC206E">
            <w:pPr>
              <w:rPr>
                <w:color w:val="00B050"/>
              </w:rPr>
            </w:pPr>
            <w:r w:rsidRPr="00963FFE">
              <w:rPr>
                <w:color w:val="00B050"/>
              </w:rPr>
              <w:t>Sustainable Building Policies</w:t>
            </w:r>
          </w:p>
          <w:p w:rsidR="00963FFE" w:rsidRPr="00963FFE" w:rsidRDefault="00963FFE" w:rsidP="00FC206E">
            <w:pPr>
              <w:rPr>
                <w:color w:val="00B050"/>
              </w:rPr>
            </w:pPr>
            <w:r w:rsidRPr="00963FFE">
              <w:rPr>
                <w:color w:val="00B050"/>
              </w:rPr>
              <w:t>Educating Developers on Design Assistance, PACE</w:t>
            </w:r>
          </w:p>
          <w:p w:rsidR="00FC206E" w:rsidRPr="00963FFE" w:rsidRDefault="00963FFE" w:rsidP="00FC206E">
            <w:pPr>
              <w:rPr>
                <w:color w:val="00B050"/>
              </w:rPr>
            </w:pPr>
            <w:proofErr w:type="spellStart"/>
            <w:r w:rsidRPr="00963FFE">
              <w:rPr>
                <w:color w:val="00B050"/>
              </w:rPr>
              <w:t>Mpls</w:t>
            </w:r>
            <w:proofErr w:type="spellEnd"/>
            <w:r w:rsidRPr="00963FFE">
              <w:rPr>
                <w:color w:val="00B050"/>
              </w:rPr>
              <w:t xml:space="preserve"> 4D with solar and EE cost share grants </w:t>
            </w:r>
          </w:p>
          <w:p w:rsidR="00963FFE" w:rsidRDefault="00963FFE" w:rsidP="00FC206E"/>
        </w:tc>
      </w:tr>
      <w:tr w:rsidR="00FC206E" w:rsidTr="00D060CD">
        <w:tc>
          <w:tcPr>
            <w:tcW w:w="4680" w:type="dxa"/>
          </w:tcPr>
          <w:p w:rsidR="00963FFE" w:rsidRPr="00963FFE" w:rsidRDefault="00963FFE" w:rsidP="00963FFE">
            <w:pPr>
              <w:rPr>
                <w:b/>
              </w:rPr>
            </w:pPr>
            <w:r w:rsidRPr="00963FFE">
              <w:rPr>
                <w:b/>
              </w:rPr>
              <w:t>Energy Supply</w:t>
            </w:r>
          </w:p>
          <w:p w:rsidR="00963FFE" w:rsidRDefault="00963FFE" w:rsidP="00963FFE">
            <w:r>
              <w:t>5. Renewable Energy Procurement for Government Operations</w:t>
            </w:r>
          </w:p>
          <w:p w:rsidR="00963FFE" w:rsidRDefault="00963FFE" w:rsidP="00963FFE">
            <w:r>
              <w:t>6. Utility-Scale Renewable Energy</w:t>
            </w:r>
          </w:p>
          <w:p w:rsidR="00963FFE" w:rsidRDefault="00963FFE" w:rsidP="00963FFE">
            <w:r>
              <w:t>7. Community Installation of Renewable Electricity</w:t>
            </w:r>
          </w:p>
          <w:p w:rsidR="00963FFE" w:rsidRDefault="00963FFE" w:rsidP="00963FFE">
            <w:r>
              <w:t xml:space="preserve">8. State/Federal Advocacy on Energy Supply and Efficiency </w:t>
            </w:r>
          </w:p>
          <w:p w:rsidR="00963FFE" w:rsidRPr="00963FFE" w:rsidRDefault="00963FFE" w:rsidP="00D060CD">
            <w:pPr>
              <w:jc w:val="center"/>
              <w:rPr>
                <w:color w:val="00B050"/>
              </w:rPr>
            </w:pPr>
            <w:r w:rsidRPr="00963FFE">
              <w:rPr>
                <w:color w:val="00B050"/>
              </w:rPr>
              <w:t>ADD MN Specific</w:t>
            </w:r>
          </w:p>
          <w:p w:rsidR="00963FFE" w:rsidRPr="00963FFE" w:rsidRDefault="00963FFE" w:rsidP="00963FFE">
            <w:pPr>
              <w:rPr>
                <w:color w:val="00B050"/>
              </w:rPr>
            </w:pPr>
            <w:r w:rsidRPr="00963FFE">
              <w:rPr>
                <w:color w:val="00B050"/>
              </w:rPr>
              <w:t>Xcel’s IRP</w:t>
            </w:r>
          </w:p>
          <w:p w:rsidR="00963FFE" w:rsidRPr="00963FFE" w:rsidRDefault="00963FFE" w:rsidP="00963FFE">
            <w:pPr>
              <w:rPr>
                <w:color w:val="00B050"/>
              </w:rPr>
            </w:pPr>
            <w:r w:rsidRPr="00963FFE">
              <w:rPr>
                <w:color w:val="00B050"/>
              </w:rPr>
              <w:t>Minneapolis 100% Clean Energy Resolution</w:t>
            </w:r>
          </w:p>
          <w:p w:rsidR="00963FFE" w:rsidRPr="00963FFE" w:rsidRDefault="00963FFE" w:rsidP="00963FFE">
            <w:pPr>
              <w:rPr>
                <w:color w:val="00B050"/>
              </w:rPr>
            </w:pPr>
            <w:proofErr w:type="spellStart"/>
            <w:r w:rsidRPr="00963FFE">
              <w:rPr>
                <w:color w:val="00B050"/>
              </w:rPr>
              <w:t>Centerpoint</w:t>
            </w:r>
            <w:proofErr w:type="spellEnd"/>
            <w:r w:rsidRPr="00963FFE">
              <w:rPr>
                <w:color w:val="00B050"/>
              </w:rPr>
              <w:t xml:space="preserve"> bill for renewable gas (via IRPs w PUC)</w:t>
            </w:r>
          </w:p>
          <w:p w:rsidR="00963FFE" w:rsidRDefault="00963FFE" w:rsidP="00963FFE"/>
          <w:p w:rsidR="00FC206E" w:rsidRDefault="00FC206E" w:rsidP="00FC206E"/>
        </w:tc>
        <w:tc>
          <w:tcPr>
            <w:tcW w:w="4770" w:type="dxa"/>
          </w:tcPr>
          <w:p w:rsidR="00963FFE" w:rsidRPr="00963FFE" w:rsidRDefault="00963FFE" w:rsidP="00963FFE">
            <w:pPr>
              <w:rPr>
                <w:b/>
              </w:rPr>
            </w:pPr>
            <w:r w:rsidRPr="00963FFE">
              <w:rPr>
                <w:b/>
              </w:rPr>
              <w:t>Consumption and Waste Reduction</w:t>
            </w:r>
          </w:p>
          <w:p w:rsidR="00963FFE" w:rsidRDefault="00963FFE" w:rsidP="00963FFE">
            <w:r>
              <w:t>13. Organic Waste Management</w:t>
            </w:r>
          </w:p>
          <w:p w:rsidR="00963FFE" w:rsidRDefault="00963FFE" w:rsidP="00963FFE">
            <w:r>
              <w:t>14. Construction Waste Management</w:t>
            </w:r>
          </w:p>
          <w:p w:rsidR="00FC206E" w:rsidRDefault="00FC206E" w:rsidP="00FC206E"/>
        </w:tc>
      </w:tr>
    </w:tbl>
    <w:p w:rsidR="00F05C7C" w:rsidRDefault="00F05C7C"/>
    <w:sectPr w:rsidR="00F05C7C" w:rsidSect="00F05C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630C"/>
    <w:multiLevelType w:val="hybridMultilevel"/>
    <w:tmpl w:val="3ED83008"/>
    <w:lvl w:ilvl="0" w:tplc="BCF46A1C">
      <w:start w:val="8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7C"/>
    <w:rsid w:val="001704AA"/>
    <w:rsid w:val="003E4704"/>
    <w:rsid w:val="00453A63"/>
    <w:rsid w:val="005D28A8"/>
    <w:rsid w:val="007265A1"/>
    <w:rsid w:val="007742AF"/>
    <w:rsid w:val="008C611D"/>
    <w:rsid w:val="00963FFE"/>
    <w:rsid w:val="00CD6ECD"/>
    <w:rsid w:val="00D060CD"/>
    <w:rsid w:val="00F05C7C"/>
    <w:rsid w:val="00F819F5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14252-4A7D-4C28-BA1F-8012792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7C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F05C7C"/>
    <w:rPr>
      <w:color w:val="0563C1"/>
      <w:u w:val="single"/>
    </w:rPr>
  </w:style>
  <w:style w:type="table" w:styleId="TableGrid">
    <w:name w:val="Table Grid"/>
    <w:basedOn w:val="TableNormal"/>
    <w:uiPriority w:val="39"/>
    <w:rsid w:val="00F0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usdn.org/high-impact-practices.html" TargetMode="External"/><Relationship Id="rId18" Type="http://schemas.openxmlformats.org/officeDocument/2006/relationships/hyperlink" Target="https://greenstep.pca.state.mn.us/page/ordinan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dn.org/uploads/cms/documents/usdn_hips_update_-_september_2018_final.pdf" TargetMode="External"/><Relationship Id="rId7" Type="http://schemas.openxmlformats.org/officeDocument/2006/relationships/hyperlink" Target="http://allianceforsustainability.com/wp-content/uploads/2020/01/Buildings-Group-Packet-1.docx" TargetMode="External"/><Relationship Id="rId12" Type="http://schemas.openxmlformats.org/officeDocument/2006/relationships/hyperlink" Target="https://www.usdn.org/uploads/cms/documents/usdn_hips_update_-_september_2018_final.pdf" TargetMode="External"/><Relationship Id="rId17" Type="http://schemas.openxmlformats.org/officeDocument/2006/relationships/hyperlink" Target="mailto:Sean@afor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usdn.org/high-impact-practice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llianceforsustainability.com/wp-content/uploads/2020/01/Transportation-Group-Packet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fors.org/resilientcities" TargetMode="External"/><Relationship Id="rId15" Type="http://schemas.openxmlformats.org/officeDocument/2006/relationships/hyperlink" Target="https://greenstep.pca.state.mn.us/page/ordinanc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allianceforsustainability.com/wp-content/uploads/2016/08/HighImpact-Policy-Options-for-Low-Carbon-Cities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ianceforsustainability.com/wp-content/uploads/2020/01/Energy-Group-Packet-1.docx" TargetMode="External"/><Relationship Id="rId14" Type="http://schemas.openxmlformats.org/officeDocument/2006/relationships/hyperlink" Target="http://allianceforsustainability.com/wp-content/uploads/2016/08/HighImpact-Policy-Options-for-Low-Carbon-Cities1.docx" TargetMode="External"/><Relationship Id="rId22" Type="http://schemas.openxmlformats.org/officeDocument/2006/relationships/hyperlink" Target="mailto:garrettfitzgerald@us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3</cp:revision>
  <dcterms:created xsi:type="dcterms:W3CDTF">2020-04-04T16:23:00Z</dcterms:created>
  <dcterms:modified xsi:type="dcterms:W3CDTF">2020-04-04T16:32:00Z</dcterms:modified>
</cp:coreProperties>
</file>